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B2286" w:rsidRDefault="005B2286" w:rsidP="0052488D">
      <w:pPr>
        <w:jc w:val="both"/>
        <w:rPr>
          <w:b/>
        </w:rPr>
      </w:pPr>
    </w:p>
    <w:p w:rsidR="00A535B0" w:rsidRDefault="00A535B0" w:rsidP="0052488D">
      <w:pPr>
        <w:jc w:val="both"/>
        <w:rPr>
          <w:b/>
        </w:rPr>
      </w:pPr>
    </w:p>
    <w:p w:rsidR="00033CDE" w:rsidRPr="008636D2" w:rsidRDefault="004B00AB" w:rsidP="00033CDE">
      <w:pPr>
        <w:jc w:val="center"/>
        <w:rPr>
          <w:b/>
          <w:sz w:val="24"/>
        </w:rPr>
      </w:pPr>
      <w:r>
        <w:rPr>
          <w:b/>
          <w:sz w:val="24"/>
        </w:rPr>
        <w:t>A</w:t>
      </w:r>
      <w:r w:rsidR="00A535B0">
        <w:rPr>
          <w:b/>
          <w:sz w:val="24"/>
        </w:rPr>
        <w:t xml:space="preserve"> LA JUNTA MUNICIPAL DEL DISTRITO </w:t>
      </w:r>
      <w:proofErr w:type="spellStart"/>
      <w:r w:rsidR="00A535B0" w:rsidRPr="00A535B0">
        <w:rPr>
          <w:b/>
          <w:color w:val="FF0000"/>
          <w:sz w:val="24"/>
        </w:rPr>
        <w:t>xxxx</w:t>
      </w:r>
      <w:proofErr w:type="spellEnd"/>
    </w:p>
    <w:p w:rsidR="00033CDE" w:rsidRPr="003C4C07" w:rsidRDefault="00033CDE" w:rsidP="00033CDE">
      <w:pPr>
        <w:jc w:val="both"/>
        <w:rPr>
          <w:b/>
        </w:rPr>
      </w:pPr>
    </w:p>
    <w:p w:rsidR="00033CDE" w:rsidRDefault="00033CDE" w:rsidP="00033CDE">
      <w:pPr>
        <w:jc w:val="center"/>
        <w:rPr>
          <w:b/>
        </w:rPr>
      </w:pPr>
    </w:p>
    <w:p w:rsidR="00033CDE" w:rsidRPr="00814DB9" w:rsidRDefault="00033CDE" w:rsidP="00033CDE">
      <w:pPr>
        <w:jc w:val="both"/>
        <w:rPr>
          <w:b/>
        </w:rPr>
      </w:pPr>
      <w:r>
        <w:rPr>
          <w:b/>
        </w:rPr>
        <w:t xml:space="preserve">El </w:t>
      </w:r>
      <w:r w:rsidR="00A535B0">
        <w:rPr>
          <w:b/>
        </w:rPr>
        <w:t>grupo político</w:t>
      </w:r>
      <w:r>
        <w:rPr>
          <w:b/>
        </w:rPr>
        <w:t xml:space="preserve"> de Adelante Sevilla, al amparo de lo establecido en el artículo </w:t>
      </w:r>
      <w:r w:rsidR="00A535B0">
        <w:rPr>
          <w:b/>
        </w:rPr>
        <w:t>33</w:t>
      </w:r>
      <w:r>
        <w:rPr>
          <w:b/>
        </w:rPr>
        <w:t xml:space="preserve"> del Reglamento Orgánico de </w:t>
      </w:r>
      <w:r w:rsidR="00A535B0">
        <w:rPr>
          <w:b/>
        </w:rPr>
        <w:t>Funcionamiento de las Juntas Municipales de Distrito</w:t>
      </w:r>
      <w:r>
        <w:rPr>
          <w:b/>
        </w:rPr>
        <w:t>, formula la siguiente PROPUESTA:</w:t>
      </w:r>
    </w:p>
    <w:p w:rsidR="00033CDE" w:rsidRDefault="00033CDE" w:rsidP="00033CDE">
      <w:pPr>
        <w:spacing w:before="120" w:after="240"/>
        <w:jc w:val="both"/>
        <w:rPr>
          <w:u w:val="single"/>
        </w:rPr>
      </w:pPr>
    </w:p>
    <w:p w:rsidR="00503593" w:rsidRDefault="00503593" w:rsidP="00503593">
      <w:pPr>
        <w:jc w:val="center"/>
        <w:rPr>
          <w:sz w:val="24"/>
          <w:szCs w:val="24"/>
        </w:rPr>
      </w:pPr>
      <w:r>
        <w:rPr>
          <w:b/>
          <w:sz w:val="32"/>
          <w:szCs w:val="28"/>
        </w:rPr>
        <w:t xml:space="preserve">Moción </w:t>
      </w:r>
      <w:r w:rsidRPr="003D5A08">
        <w:rPr>
          <w:b/>
          <w:sz w:val="32"/>
          <w:szCs w:val="28"/>
        </w:rPr>
        <w:t>con motivo del 25N</w:t>
      </w:r>
      <w:r>
        <w:rPr>
          <w:b/>
          <w:sz w:val="32"/>
          <w:szCs w:val="28"/>
        </w:rPr>
        <w:t xml:space="preserve">: </w:t>
      </w:r>
      <w:r w:rsidRPr="003D5A08">
        <w:rPr>
          <w:b/>
          <w:sz w:val="32"/>
          <w:szCs w:val="28"/>
        </w:rPr>
        <w:t>Día Internacional contra la Violencia hacia las Mujeres</w:t>
      </w:r>
    </w:p>
    <w:p w:rsidR="00503593" w:rsidRDefault="00503593" w:rsidP="00503593">
      <w:pPr>
        <w:spacing w:after="160"/>
        <w:jc w:val="both"/>
        <w:rPr>
          <w:rFonts w:eastAsia="IBM Plex Sans"/>
          <w:b/>
          <w:sz w:val="36"/>
          <w:szCs w:val="36"/>
        </w:rPr>
      </w:pPr>
    </w:p>
    <w:p w:rsidR="004B00AB" w:rsidRDefault="004B00AB" w:rsidP="004B00AB">
      <w:pPr>
        <w:spacing w:before="120" w:after="240"/>
        <w:jc w:val="both"/>
        <w:rPr>
          <w:u w:val="single"/>
        </w:rPr>
      </w:pPr>
      <w:r w:rsidRPr="00A535B0">
        <w:rPr>
          <w:u w:val="single"/>
        </w:rPr>
        <w:t>Exposición de motivos</w:t>
      </w:r>
    </w:p>
    <w:p w:rsidR="00503593" w:rsidRPr="003D5A08" w:rsidRDefault="00503593" w:rsidP="00503593">
      <w:pPr>
        <w:spacing w:after="160"/>
        <w:jc w:val="both"/>
        <w:rPr>
          <w:rFonts w:eastAsia="IBM Plex Sans"/>
        </w:rPr>
      </w:pPr>
      <w:r w:rsidRPr="003D5A08">
        <w:rPr>
          <w:rFonts w:eastAsia="IBM Plex Sans"/>
        </w:rPr>
        <w:t xml:space="preserve">Este 2020 está marcado por la pandemia del Covid-19 y la crisis social y económica. Esta situación, vuelve a evidenciar las desigualdades de género que sostienen a un sistema que no protege, ni ofrece vidas dignas y seguras a las mujeres. La situación de confinamiento, las limitaciones a la movilidad y las consecuencias de las medidas tomadas para hacer frente al coronavirus, han intensificado violencias machistas. </w:t>
      </w:r>
    </w:p>
    <w:p w:rsidR="00503593" w:rsidRPr="003D5A08" w:rsidRDefault="00503593" w:rsidP="00503593">
      <w:pPr>
        <w:spacing w:after="160"/>
        <w:jc w:val="both"/>
        <w:rPr>
          <w:rFonts w:eastAsia="IBM Plex Sans"/>
        </w:rPr>
      </w:pPr>
      <w:r w:rsidRPr="003D5A08">
        <w:rPr>
          <w:rFonts w:eastAsia="IBM Plex Sans"/>
        </w:rPr>
        <w:t>Muchas mujeres se han encontrado encerradas con sus maltratadores en una especial situación de vulnerabilidad e incertidumbre. Durante las primeras seis semanas de cuarentena se han realizado más de 4.000 detenciones por violencia machista, además vemos un aumento de más del 50% del uso telefónico del 016 y de más de un 100% de su uso online. Según los datos del Ministerio de Igualdad, las llamadas al número 016 se han incrementado en el mes de abril un 60% con respecto a abril de 2019, y las consultas online se han incrementado ese mismo mes casi un 600% comparado con abril del año anterior.</w:t>
      </w:r>
    </w:p>
    <w:p w:rsidR="00503593" w:rsidRPr="003D5A08" w:rsidRDefault="00503593" w:rsidP="00503593">
      <w:pPr>
        <w:spacing w:after="160"/>
        <w:jc w:val="both"/>
        <w:rPr>
          <w:rFonts w:eastAsia="IBM Plex Sans"/>
        </w:rPr>
      </w:pPr>
      <w:r w:rsidRPr="003D5A08">
        <w:rPr>
          <w:rFonts w:eastAsia="IBM Plex Sans"/>
        </w:rPr>
        <w:t xml:space="preserve">Asimismo, la pandemia del COVID-19 ha resaltado las diferentes brechas de género que siguen existiendo en todos los ámbitos de nuestra sociedad. Durante este periodo, las mujeres han sido las protagonistas, tanto en el ámbito sanitario </w:t>
      </w:r>
      <w:r w:rsidRPr="003D5A08">
        <w:rPr>
          <w:rFonts w:eastAsia="IBM Plex Sans"/>
          <w:color w:val="4D5156"/>
          <w:highlight w:val="white"/>
        </w:rPr>
        <w:t>—</w:t>
      </w:r>
      <w:r w:rsidRPr="003D5A08">
        <w:rPr>
          <w:rFonts w:eastAsia="IBM Plex Sans"/>
        </w:rPr>
        <w:t>siendo ellas la inmensa mayoría de personas trabajadoras</w:t>
      </w:r>
      <w:r w:rsidRPr="003D5A08">
        <w:rPr>
          <w:rFonts w:eastAsia="IBM Plex Sans"/>
          <w:color w:val="4D5156"/>
          <w:highlight w:val="white"/>
        </w:rPr>
        <w:t>—</w:t>
      </w:r>
      <w:r w:rsidRPr="003D5A08">
        <w:rPr>
          <w:rFonts w:eastAsia="IBM Plex Sans"/>
        </w:rPr>
        <w:t xml:space="preserve"> como en el ámbito de los cuidados, viviendo situaciones de precariedad y riesgo para la salud para las empleadas del hogar y atención domiciliaria.</w:t>
      </w:r>
    </w:p>
    <w:p w:rsidR="00503593" w:rsidRPr="003D5A08" w:rsidRDefault="00503593" w:rsidP="00503593">
      <w:pPr>
        <w:spacing w:after="160"/>
        <w:jc w:val="both"/>
        <w:rPr>
          <w:rFonts w:eastAsia="IBM Plex Sans"/>
        </w:rPr>
      </w:pPr>
      <w:r w:rsidRPr="003D5A08">
        <w:rPr>
          <w:rFonts w:eastAsia="IBM Plex Sans"/>
        </w:rPr>
        <w:t>Según los datos de la Encuesta de Población Activa (EPA), las mujeres son mayoritarias en los puestos de primera línea de combate de la epidemia. Ellas representan el 51% del personal médico, el 84% de enfermería, el 72% en farmacia, el 82% en psicología y un 85% del personal que trabaja en las residencias de mayores y personas dependientes donde se han dado las peores cifras de fallecimientos. También son mayoritarias en otros servicios esenciales como son el comercio y la alimentación, la limpieza de hospitales y representan la práctica totalidad de las empleadas del hogar de los cuidados.</w:t>
      </w:r>
    </w:p>
    <w:p w:rsidR="00503593" w:rsidRPr="003D5A08" w:rsidRDefault="00503593" w:rsidP="00503593">
      <w:pPr>
        <w:spacing w:after="160"/>
        <w:jc w:val="both"/>
        <w:rPr>
          <w:rFonts w:eastAsia="IBM Plex Sans"/>
        </w:rPr>
      </w:pPr>
      <w:r w:rsidRPr="003D5A08">
        <w:rPr>
          <w:rFonts w:eastAsia="IBM Plex Sans"/>
        </w:rPr>
        <w:lastRenderedPageBreak/>
        <w:t>A esto se suma la mayor carga de las mujeres en las tareas de cuidados. El 70% de estas tareas son realizadas por las mujeres y en este contexto de coronavirus han sufrido una mayor sobrecarga tanto por las condiciones laborales del teletrabajo, como por el cuidado del hogar, menores y personas dependientes. Esta sobrecarga de trabajo no se ha visto respondida con mecanismos de corresponsabilidad desde todos los ámbitos: administraciones, empresas y hogares. Especialmente afectadas están las familias monoparentales, de las que ocho de cada diez tienen a una mujer al frente.</w:t>
      </w:r>
    </w:p>
    <w:p w:rsidR="00503593" w:rsidRPr="003D5A08" w:rsidRDefault="00503593" w:rsidP="00503593">
      <w:pPr>
        <w:spacing w:after="160"/>
        <w:jc w:val="both"/>
        <w:rPr>
          <w:rFonts w:eastAsia="IBM Plex Sans"/>
        </w:rPr>
      </w:pPr>
      <w:r w:rsidRPr="003D5A08">
        <w:rPr>
          <w:rFonts w:eastAsia="IBM Plex Sans"/>
        </w:rPr>
        <w:t>Por otro lado, se estima que la nueva crisis económica va a afectar más a las mujeres más vulnerables que, en muchos casos, dependen económicamente de sus parejas. Frente a esta situación, se han elaborado pactos por la recuperación económica en todos los niveles de la administración para incidir y compensar los efectos de la pandemia. Pero diversos expertos, expertas y organismos nacionales e internacionales (Ministerio de Igualdad, ONU, PNUD, etc.) están alertando de que en épocas de crisis el enfoque de género es uno de los puntos que las administraciones tachan de su agenda, mientras que precisamente es en estas crisis cuando debemos reforzar nuestra mirada hacia las mujeres y las niñas, para poder paliar el daño real causado a todos los niveles de sus vidas.</w:t>
      </w:r>
    </w:p>
    <w:p w:rsidR="00503593" w:rsidRPr="003D5A08" w:rsidRDefault="00503593" w:rsidP="00503593">
      <w:pPr>
        <w:spacing w:after="160"/>
        <w:jc w:val="both"/>
        <w:rPr>
          <w:rFonts w:eastAsia="IBM Plex Sans"/>
        </w:rPr>
      </w:pPr>
      <w:r w:rsidRPr="003D5A08">
        <w:rPr>
          <w:rFonts w:eastAsia="IBM Plex Sans"/>
        </w:rPr>
        <w:t xml:space="preserve">Y es ente sentido donde es imprescindible aplicar la perspectiva de género como herramienta de análisis que nos permite introducir cambios reales y concretos hacia la construcción de una sociedad igualitaria. Algo que debería estar presente en cualquier plan de reconstrucción para evitar un retroceso en los derechos adquiridos. </w:t>
      </w:r>
    </w:p>
    <w:p w:rsidR="00503593" w:rsidRPr="003D5A08" w:rsidRDefault="00503593" w:rsidP="00503593">
      <w:pPr>
        <w:spacing w:after="160"/>
        <w:jc w:val="both"/>
        <w:rPr>
          <w:rFonts w:eastAsia="IBM Plex Sans"/>
        </w:rPr>
      </w:pPr>
      <w:r w:rsidRPr="003D5A08">
        <w:rPr>
          <w:rFonts w:eastAsia="IBM Plex Sans"/>
        </w:rPr>
        <w:t>Las crisis anteriores han incrementado las desigualdades y discriminaciones. La mayoría de mujeres se encuentran en las posiciones más precarias y vulnerables tanto en el aspecto laboral como en el social. Esta crisis no la vamos a pagar nosotras, necesitamos políticas que pongan la protección de las personas en el centro, especialmente las más vulnerables y las que van a sufrir las peores consecuencias.</w:t>
      </w:r>
    </w:p>
    <w:p w:rsidR="00503593" w:rsidRPr="003D5A08" w:rsidRDefault="00503593" w:rsidP="00503593">
      <w:pPr>
        <w:spacing w:after="160"/>
        <w:jc w:val="both"/>
        <w:rPr>
          <w:rFonts w:eastAsia="IBM Plex Sans"/>
        </w:rPr>
      </w:pPr>
      <w:r w:rsidRPr="003D5A08">
        <w:rPr>
          <w:rFonts w:eastAsia="IBM Plex Sans"/>
        </w:rPr>
        <w:t>Pero a esta situación de crisis, se suman otras que describen una realidad preocupante, como es la situación de las y los menores ante las violencias machistas. Según los datos del Informe de Menores y Violencia de Género el 24% de la juventud en nuestro país entre 14 y 18 años ha sido testigo de episodios de violencia machista hacia su madre y, de ellos, el 77% confiesa que ha sido maltratado/a directamente por el mismo agresor, de los cuales el 70% era su padre.</w:t>
      </w:r>
    </w:p>
    <w:p w:rsidR="004B00AB" w:rsidRPr="004B00AB" w:rsidRDefault="004B00AB" w:rsidP="004B00AB">
      <w:pPr>
        <w:spacing w:after="180"/>
        <w:jc w:val="both"/>
        <w:rPr>
          <w:rFonts w:eastAsia="IBM Plex Sans"/>
        </w:rPr>
      </w:pPr>
      <w:r>
        <w:t xml:space="preserve">Teniendo en cuenta que </w:t>
      </w:r>
      <w:r w:rsidRPr="004B00AB">
        <w:rPr>
          <w:b/>
          <w:bCs/>
        </w:rPr>
        <w:t>entre las competencias de las Juntas Municipales de Distrito están las relativas a las políticas de igualdad o las políticas de prevención de la violencia de género</w:t>
      </w:r>
      <w:r>
        <w:t>, el grupo político de Adelante Sevilla, viene a proponer, para su discusión y aprobación en este Pleno, los siguientes</w:t>
      </w:r>
    </w:p>
    <w:p w:rsidR="00503593" w:rsidRPr="003D5A08" w:rsidRDefault="00503593" w:rsidP="00503593">
      <w:pPr>
        <w:rPr>
          <w:sz w:val="24"/>
          <w:szCs w:val="24"/>
        </w:rPr>
      </w:pPr>
    </w:p>
    <w:p w:rsidR="00033CDE" w:rsidRPr="003C4C07" w:rsidRDefault="00033CDE" w:rsidP="00033CDE">
      <w:pPr>
        <w:spacing w:before="120" w:after="240"/>
        <w:jc w:val="center"/>
        <w:rPr>
          <w:b/>
        </w:rPr>
      </w:pPr>
      <w:r>
        <w:rPr>
          <w:b/>
        </w:rPr>
        <w:t>ACUERDOS</w:t>
      </w:r>
    </w:p>
    <w:p w:rsidR="00503593" w:rsidRPr="003D5A08" w:rsidRDefault="00503593" w:rsidP="00644059">
      <w:pPr>
        <w:spacing w:after="160"/>
        <w:jc w:val="both"/>
        <w:rPr>
          <w:rFonts w:eastAsia="IBM Plex Sans"/>
        </w:rPr>
      </w:pPr>
      <w:r w:rsidRPr="003D5A08">
        <w:rPr>
          <w:rFonts w:eastAsia="IBM Plex Sans"/>
          <w:b/>
          <w:bCs/>
        </w:rPr>
        <w:t>PRIMERO:</w:t>
      </w:r>
      <w:r>
        <w:rPr>
          <w:rFonts w:eastAsia="IBM Plex Sans"/>
        </w:rPr>
        <w:t xml:space="preserve"> </w:t>
      </w:r>
      <w:r w:rsidR="004B00AB">
        <w:rPr>
          <w:rFonts w:eastAsia="IBM Plex Sans"/>
        </w:rPr>
        <w:t>Instar al Ayuntamiento a que realice</w:t>
      </w:r>
      <w:r w:rsidRPr="003D5A08">
        <w:rPr>
          <w:rFonts w:eastAsia="IBM Plex Sans"/>
        </w:rPr>
        <w:t xml:space="preserve"> un informe de impacto de género de las propuestas recogidas en </w:t>
      </w:r>
      <w:r w:rsidR="004B00AB">
        <w:rPr>
          <w:rFonts w:eastAsia="IBM Plex Sans"/>
        </w:rPr>
        <w:t xml:space="preserve">el </w:t>
      </w:r>
      <w:r w:rsidR="004B00AB" w:rsidRPr="004B00AB">
        <w:rPr>
          <w:rFonts w:eastAsia="IBM Plex Sans"/>
        </w:rPr>
        <w:t xml:space="preserve">Plan de choque </w:t>
      </w:r>
      <w:r w:rsidR="004B00AB">
        <w:rPr>
          <w:rFonts w:eastAsia="IBM Plex Sans"/>
        </w:rPr>
        <w:t xml:space="preserve">elaborado en la </w:t>
      </w:r>
      <w:r w:rsidR="004B00AB" w:rsidRPr="004B00AB">
        <w:rPr>
          <w:rFonts w:eastAsia="IBM Plex Sans"/>
        </w:rPr>
        <w:t>Comisión de Reactivación Social y Económica para el Impulso del Empleo</w:t>
      </w:r>
      <w:r w:rsidR="004B00AB">
        <w:rPr>
          <w:rFonts w:eastAsia="IBM Plex Sans"/>
        </w:rPr>
        <w:t xml:space="preserve"> de la Ciudad de Sevilla</w:t>
      </w:r>
    </w:p>
    <w:p w:rsidR="00503593" w:rsidRPr="003D5A08" w:rsidRDefault="00F86D7B" w:rsidP="00644059">
      <w:pPr>
        <w:spacing w:after="160"/>
        <w:jc w:val="both"/>
        <w:rPr>
          <w:rFonts w:eastAsia="IBM Plex Sans"/>
        </w:rPr>
      </w:pPr>
      <w:r>
        <w:rPr>
          <w:rFonts w:eastAsia="IBM Plex Sans"/>
          <w:b/>
          <w:bCs/>
        </w:rPr>
        <w:lastRenderedPageBreak/>
        <w:t xml:space="preserve">SEGUNDO: </w:t>
      </w:r>
      <w:r w:rsidR="003A5FC8">
        <w:rPr>
          <w:rFonts w:eastAsia="IBM Plex Sans"/>
        </w:rPr>
        <w:t>Instar al Ayuntamiento a que implemente, en los centros educativos de nuestro Distrito,</w:t>
      </w:r>
      <w:r w:rsidR="00503593" w:rsidRPr="003D5A08">
        <w:rPr>
          <w:rFonts w:eastAsia="IBM Plex Sans"/>
        </w:rPr>
        <w:t xml:space="preserve"> la educación afectivo-sexual y contra la discriminación y violencia de género desde la óptica feminista y desde la diversidad en todas las fases educativas.</w:t>
      </w:r>
    </w:p>
    <w:p w:rsidR="00503593" w:rsidRDefault="00F86D7B" w:rsidP="00644059">
      <w:pPr>
        <w:spacing w:after="160"/>
        <w:jc w:val="both"/>
        <w:rPr>
          <w:rFonts w:eastAsia="IBM Plex Sans"/>
        </w:rPr>
      </w:pPr>
      <w:r w:rsidRPr="00644059">
        <w:rPr>
          <w:rFonts w:eastAsia="IBM Plex Sans"/>
          <w:b/>
          <w:bCs/>
        </w:rPr>
        <w:t>TERCERO:</w:t>
      </w:r>
      <w:r>
        <w:rPr>
          <w:rFonts w:eastAsia="IBM Plex Sans"/>
        </w:rPr>
        <w:t xml:space="preserve"> </w:t>
      </w:r>
      <w:r w:rsidR="003A5FC8">
        <w:rPr>
          <w:rFonts w:eastAsia="IBM Plex Sans"/>
        </w:rPr>
        <w:t>Instar al Ayuntamiento a que elabore</w:t>
      </w:r>
      <w:r w:rsidR="00503593" w:rsidRPr="003D5A08">
        <w:rPr>
          <w:rFonts w:eastAsia="IBM Plex Sans"/>
        </w:rPr>
        <w:t xml:space="preserve"> planes de formación y sensibilización contra la violencia de género</w:t>
      </w:r>
      <w:r w:rsidR="003A5FC8">
        <w:rPr>
          <w:rFonts w:eastAsia="IBM Plex Sans"/>
        </w:rPr>
        <w:t>, en colaboración con las entidades de mujeres de la ciudad</w:t>
      </w:r>
      <w:r>
        <w:rPr>
          <w:rFonts w:eastAsia="IBM Plex Sans"/>
        </w:rPr>
        <w:t>, y que se tenga en cuenta su aplicación en los diferentes Distritos.</w:t>
      </w:r>
    </w:p>
    <w:p w:rsidR="00981889" w:rsidRDefault="00981889" w:rsidP="00644059">
      <w:pPr>
        <w:spacing w:after="160"/>
        <w:jc w:val="both"/>
        <w:rPr>
          <w:rFonts w:eastAsia="IBM Plex Sans"/>
        </w:rPr>
      </w:pPr>
      <w:r w:rsidRPr="00644059">
        <w:rPr>
          <w:rFonts w:eastAsia="IBM Plex Sans"/>
          <w:b/>
          <w:bCs/>
        </w:rPr>
        <w:t>CUARTO:</w:t>
      </w:r>
      <w:r>
        <w:rPr>
          <w:rFonts w:eastAsia="IBM Plex Sans"/>
        </w:rPr>
        <w:t xml:space="preserve"> </w:t>
      </w:r>
      <w:r>
        <w:rPr>
          <w:rFonts w:eastAsia="IBM Plex Sans"/>
        </w:rPr>
        <w:t>Instar al Ayuntamiento a que asigne el</w:t>
      </w:r>
      <w:r w:rsidRPr="00981889">
        <w:rPr>
          <w:rFonts w:eastAsia="IBM Plex Sans"/>
        </w:rPr>
        <w:t xml:space="preserve"> 5% del total del </w:t>
      </w:r>
      <w:r>
        <w:rPr>
          <w:rFonts w:eastAsia="IBM Plex Sans"/>
        </w:rPr>
        <w:t>próximo presupuesto municipal</w:t>
      </w:r>
      <w:r w:rsidRPr="00981889">
        <w:rPr>
          <w:rFonts w:eastAsia="IBM Plex Sans"/>
        </w:rPr>
        <w:t xml:space="preserve"> para políticas específicas para mujeres víctimas de violencia machista, familias monoparentales, mujeres en situación de marginación o exclusión social</w:t>
      </w:r>
      <w:r>
        <w:rPr>
          <w:rFonts w:eastAsia="IBM Plex Sans"/>
        </w:rPr>
        <w:t>.</w:t>
      </w:r>
    </w:p>
    <w:p w:rsidR="003A5FC8" w:rsidRDefault="00981889" w:rsidP="00644059">
      <w:pPr>
        <w:spacing w:after="160"/>
        <w:jc w:val="both"/>
        <w:rPr>
          <w:rFonts w:eastAsia="IBM Plex Sans"/>
        </w:rPr>
      </w:pPr>
      <w:r>
        <w:rPr>
          <w:rFonts w:eastAsia="IBM Plex Sans"/>
          <w:b/>
          <w:bCs/>
        </w:rPr>
        <w:t>QUINTO</w:t>
      </w:r>
      <w:r w:rsidR="00F86D7B" w:rsidRPr="00644059">
        <w:rPr>
          <w:rFonts w:eastAsia="IBM Plex Sans"/>
          <w:b/>
          <w:bCs/>
        </w:rPr>
        <w:t>:</w:t>
      </w:r>
      <w:r w:rsidR="00F86D7B">
        <w:rPr>
          <w:rFonts w:eastAsia="IBM Plex Sans"/>
        </w:rPr>
        <w:t xml:space="preserve"> </w:t>
      </w:r>
      <w:r w:rsidR="003A5FC8">
        <w:rPr>
          <w:rFonts w:eastAsia="IBM Plex Sans"/>
        </w:rPr>
        <w:t xml:space="preserve">Instar al Ayuntamiento a que haga una campaña de publicidad para mejorar la difusión de los </w:t>
      </w:r>
      <w:r w:rsidR="003A5FC8" w:rsidRPr="003A5FC8">
        <w:rPr>
          <w:rFonts w:eastAsia="IBM Plex Sans"/>
        </w:rPr>
        <w:t xml:space="preserve">Centros Integrales de Atención a la Mujer </w:t>
      </w:r>
      <w:r>
        <w:rPr>
          <w:rFonts w:eastAsia="IBM Plex Sans"/>
        </w:rPr>
        <w:t xml:space="preserve">(CIAM) </w:t>
      </w:r>
      <w:r w:rsidR="003A5FC8">
        <w:rPr>
          <w:rFonts w:eastAsia="IBM Plex Sans"/>
        </w:rPr>
        <w:t>y de la atención que se da en ellos</w:t>
      </w:r>
      <w:r>
        <w:rPr>
          <w:rFonts w:eastAsia="IBM Plex Sans"/>
        </w:rPr>
        <w:t>.</w:t>
      </w:r>
    </w:p>
    <w:p w:rsidR="00981889" w:rsidRDefault="00981889" w:rsidP="00981889">
      <w:pPr>
        <w:spacing w:after="160"/>
        <w:jc w:val="both"/>
        <w:rPr>
          <w:rFonts w:eastAsia="IBM Plex Sans"/>
        </w:rPr>
      </w:pPr>
      <w:r>
        <w:rPr>
          <w:rFonts w:eastAsia="IBM Plex Sans"/>
          <w:b/>
          <w:bCs/>
        </w:rPr>
        <w:t>SEXTO</w:t>
      </w:r>
      <w:r w:rsidRPr="00644059">
        <w:rPr>
          <w:rFonts w:eastAsia="IBM Plex Sans"/>
          <w:b/>
          <w:bCs/>
        </w:rPr>
        <w:t>:</w:t>
      </w:r>
      <w:r>
        <w:rPr>
          <w:rFonts w:eastAsia="IBM Plex Sans"/>
        </w:rPr>
        <w:t xml:space="preserve"> Instar al Ayuntamiento </w:t>
      </w:r>
      <w:r>
        <w:rPr>
          <w:rFonts w:eastAsia="IBM Plex Sans"/>
        </w:rPr>
        <w:t>a e</w:t>
      </w:r>
      <w:r w:rsidRPr="00981889">
        <w:rPr>
          <w:rFonts w:eastAsia="IBM Plex Sans"/>
        </w:rPr>
        <w:t>valuar la actividad de</w:t>
      </w:r>
      <w:r>
        <w:rPr>
          <w:rFonts w:eastAsia="IBM Plex Sans"/>
        </w:rPr>
        <w:t xml:space="preserve"> los</w:t>
      </w:r>
      <w:r w:rsidRPr="00981889">
        <w:rPr>
          <w:rFonts w:eastAsia="IBM Plex Sans"/>
        </w:rPr>
        <w:t xml:space="preserve"> CIAM, procurando incorporar la opinión de las usuarias</w:t>
      </w:r>
      <w:r>
        <w:rPr>
          <w:rFonts w:eastAsia="IBM Plex Sans"/>
        </w:rPr>
        <w:t xml:space="preserve"> y garantizando</w:t>
      </w:r>
      <w:r w:rsidRPr="00981889">
        <w:rPr>
          <w:rFonts w:eastAsia="IBM Plex Sans"/>
        </w:rPr>
        <w:t xml:space="preserve"> la seguridad laboral y la formación de las personas trabajadoras en dichos centros.</w:t>
      </w:r>
    </w:p>
    <w:p w:rsidR="00981889" w:rsidRDefault="00981889" w:rsidP="00644059">
      <w:pPr>
        <w:spacing w:after="160"/>
        <w:jc w:val="both"/>
        <w:rPr>
          <w:rFonts w:eastAsia="IBM Plex Sans"/>
        </w:rPr>
      </w:pPr>
      <w:r>
        <w:rPr>
          <w:rFonts w:eastAsia="IBM Plex Sans"/>
          <w:b/>
          <w:bCs/>
        </w:rPr>
        <w:t>SÉTIMO</w:t>
      </w:r>
      <w:r w:rsidRPr="00644059">
        <w:rPr>
          <w:rFonts w:eastAsia="IBM Plex Sans"/>
          <w:b/>
          <w:bCs/>
        </w:rPr>
        <w:t>:</w:t>
      </w:r>
      <w:r>
        <w:rPr>
          <w:rFonts w:eastAsia="IBM Plex Sans"/>
        </w:rPr>
        <w:t xml:space="preserve"> Instar al Ayuntamiento a </w:t>
      </w:r>
      <w:r>
        <w:rPr>
          <w:rFonts w:eastAsia="IBM Plex Sans"/>
        </w:rPr>
        <w:t xml:space="preserve">que realice </w:t>
      </w:r>
      <w:r w:rsidRPr="00981889">
        <w:rPr>
          <w:rFonts w:eastAsia="IBM Plex Sans"/>
        </w:rPr>
        <w:t>un estudio conjunto por parte de los servicios técnicos del Área de Igualdad y Tussam, al objeto de mejorar la seguridad, movilidad y accesibilidad de la ciudad desde una perspectiva de género.</w:t>
      </w:r>
    </w:p>
    <w:p w:rsidR="003A5FC8" w:rsidRPr="003D5A08" w:rsidRDefault="00981889" w:rsidP="00644059">
      <w:pPr>
        <w:spacing w:after="160"/>
        <w:jc w:val="both"/>
        <w:rPr>
          <w:rFonts w:eastAsia="IBM Plex Sans"/>
        </w:rPr>
      </w:pPr>
      <w:r>
        <w:rPr>
          <w:rFonts w:eastAsia="IBM Plex Sans"/>
          <w:b/>
          <w:bCs/>
        </w:rPr>
        <w:t>OCTAVO</w:t>
      </w:r>
      <w:r w:rsidR="00F86D7B" w:rsidRPr="00644059">
        <w:rPr>
          <w:rFonts w:eastAsia="IBM Plex Sans"/>
          <w:b/>
          <w:bCs/>
        </w:rPr>
        <w:t>:</w:t>
      </w:r>
      <w:r w:rsidR="00F86D7B">
        <w:rPr>
          <w:rFonts w:eastAsia="IBM Plex Sans"/>
        </w:rPr>
        <w:t xml:space="preserve"> </w:t>
      </w:r>
      <w:r w:rsidR="003A5FC8">
        <w:rPr>
          <w:rFonts w:eastAsia="IBM Plex Sans"/>
        </w:rPr>
        <w:t>Instar al Distrito a que realice, en colaboración con las entidades de mujeres de nuestros barrios, un acto de concienciación contra las violencias machistas el próximo 25 de noviembre.</w:t>
      </w:r>
    </w:p>
    <w:p w:rsidR="00033CDE" w:rsidRDefault="00033CDE" w:rsidP="00033CDE">
      <w:pPr>
        <w:spacing w:before="120" w:after="240"/>
        <w:jc w:val="both"/>
      </w:pPr>
    </w:p>
    <w:p w:rsidR="00033CDE" w:rsidRDefault="00033CDE" w:rsidP="00033CDE">
      <w:pPr>
        <w:jc w:val="center"/>
      </w:pPr>
      <w:r>
        <w:t xml:space="preserve">En Sevilla, a </w:t>
      </w:r>
      <w:r w:rsidR="00A535B0" w:rsidRPr="00A535B0">
        <w:rPr>
          <w:color w:val="FF0000"/>
        </w:rPr>
        <w:t xml:space="preserve">XXX </w:t>
      </w:r>
      <w:r w:rsidR="00A535B0">
        <w:t xml:space="preserve">de </w:t>
      </w:r>
      <w:r w:rsidR="00A535B0" w:rsidRPr="00A535B0">
        <w:rPr>
          <w:color w:val="FF0000"/>
        </w:rPr>
        <w:t xml:space="preserve">XXXX </w:t>
      </w:r>
      <w:r w:rsidR="00A535B0">
        <w:t xml:space="preserve">de </w:t>
      </w:r>
      <w:r w:rsidR="00A535B0" w:rsidRPr="00A535B0">
        <w:rPr>
          <w:color w:val="FF0000"/>
        </w:rPr>
        <w:t>20XX</w:t>
      </w:r>
    </w:p>
    <w:p w:rsidR="00A535B0" w:rsidRDefault="00A535B0" w:rsidP="0052488D">
      <w:pPr>
        <w:jc w:val="both"/>
      </w:pPr>
    </w:p>
    <w:p w:rsidR="0052488D" w:rsidRDefault="0052488D" w:rsidP="0052488D">
      <w:pPr>
        <w:jc w:val="both"/>
      </w:pPr>
    </w:p>
    <w:p w:rsidR="0052488D" w:rsidRDefault="00A535B0" w:rsidP="00A535B0">
      <w:pPr>
        <w:jc w:val="center"/>
        <w:rPr>
          <w:b/>
        </w:rPr>
      </w:pPr>
      <w:r>
        <w:rPr>
          <w:b/>
        </w:rPr>
        <w:t>Nombre Apellido 1 Apellido 2</w:t>
      </w:r>
    </w:p>
    <w:p w:rsidR="00A535B0" w:rsidRPr="00A535B0" w:rsidRDefault="00A535B0" w:rsidP="00A535B0">
      <w:pPr>
        <w:jc w:val="center"/>
        <w:rPr>
          <w:b/>
          <w:i/>
        </w:rPr>
      </w:pPr>
      <w:r w:rsidRPr="00A535B0">
        <w:rPr>
          <w:b/>
          <w:i/>
        </w:rPr>
        <w:t>Vocal de Adelante Sevilla</w:t>
      </w:r>
    </w:p>
    <w:p w:rsidR="00A535B0" w:rsidRPr="00A535B0" w:rsidRDefault="00A535B0" w:rsidP="00A535B0">
      <w:pPr>
        <w:jc w:val="center"/>
        <w:rPr>
          <w:b/>
          <w:i/>
        </w:rPr>
      </w:pPr>
      <w:r w:rsidRPr="00A535B0">
        <w:rPr>
          <w:b/>
          <w:i/>
        </w:rPr>
        <w:t>en la Junta Municipal del</w:t>
      </w:r>
    </w:p>
    <w:p w:rsidR="007A38A1" w:rsidRPr="00006E65" w:rsidRDefault="00A535B0" w:rsidP="00006E65">
      <w:pPr>
        <w:jc w:val="center"/>
        <w:rPr>
          <w:b/>
          <w:i/>
        </w:rPr>
      </w:pPr>
      <w:r w:rsidRPr="00A535B0">
        <w:rPr>
          <w:b/>
          <w:i/>
        </w:rPr>
        <w:t xml:space="preserve">Distrito </w:t>
      </w:r>
      <w:r w:rsidRPr="00A535B0">
        <w:rPr>
          <w:b/>
          <w:i/>
          <w:color w:val="FF0000"/>
        </w:rPr>
        <w:t>XXX</w:t>
      </w:r>
    </w:p>
    <w:sectPr w:rsidR="007A38A1" w:rsidRPr="00006E65" w:rsidSect="008636D2">
      <w:headerReference w:type="default" r:id="rId7"/>
      <w:footerReference w:type="default" r:id="rId8"/>
      <w:pgSz w:w="11906" w:h="16838"/>
      <w:pgMar w:top="1417" w:right="1558" w:bottom="1417" w:left="1560" w:header="567" w:footer="4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4831FE" w:rsidRDefault="004831FE" w:rsidP="004D796A">
      <w:pPr>
        <w:spacing w:line="240" w:lineRule="auto"/>
      </w:pPr>
      <w:r>
        <w:separator/>
      </w:r>
    </w:p>
  </w:endnote>
  <w:endnote w:type="continuationSeparator" w:id="0">
    <w:p w:rsidR="004831FE" w:rsidRDefault="004831FE" w:rsidP="004D796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BM Plex Sans">
    <w:altName w:val="Calibri"/>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70FFB" w:rsidRDefault="00A70FFB">
    <w:pPr>
      <w:pStyle w:val="Piedepgina"/>
      <w:rPr>
        <w:sz w:val="20"/>
      </w:rPr>
    </w:pPr>
  </w:p>
  <w:p w:rsidR="00F5280B" w:rsidRPr="004D796A" w:rsidRDefault="00F5280B">
    <w:pPr>
      <w:pStyle w:val="Piedepgina"/>
      <w:rPr>
        <w:sz w:val="20"/>
      </w:rPr>
    </w:pPr>
    <w:r>
      <w:rPr>
        <w:noProof/>
      </w:rPr>
      <mc:AlternateContent>
        <mc:Choice Requires="wps">
          <w:drawing>
            <wp:anchor distT="0" distB="0" distL="114300" distR="114300" simplePos="0" relativeHeight="251661312" behindDoc="0" locked="0" layoutInCell="1" allowOverlap="1" wp14:anchorId="21DD0EF8" wp14:editId="3893F1C6">
              <wp:simplePos x="0" y="0"/>
              <wp:positionH relativeFrom="column">
                <wp:posOffset>2559578</wp:posOffset>
              </wp:positionH>
              <wp:positionV relativeFrom="paragraph">
                <wp:posOffset>195580</wp:posOffset>
              </wp:positionV>
              <wp:extent cx="4181475" cy="285750"/>
              <wp:effectExtent l="0" t="0" r="0" b="6350"/>
              <wp:wrapNone/>
              <wp:docPr id="3" name="3 Rectángulo"/>
              <wp:cNvGraphicFramePr/>
              <a:graphic xmlns:a="http://schemas.openxmlformats.org/drawingml/2006/main">
                <a:graphicData uri="http://schemas.microsoft.com/office/word/2010/wordprocessingShape">
                  <wps:wsp>
                    <wps:cNvSpPr/>
                    <wps:spPr>
                      <a:xfrm>
                        <a:off x="0" y="0"/>
                        <a:ext cx="4181475" cy="285750"/>
                      </a:xfrm>
                      <a:prstGeom prst="rect">
                        <a:avLst/>
                      </a:prstGeom>
                      <a:solidFill>
                        <a:srgbClr val="7030A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173E63A" id="3 Rectángulo" o:spid="_x0000_s1026" style="position:absolute;margin-left:201.55pt;margin-top:15.4pt;width:329.25pt;height:22.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" fillcolor="#7030a0" stroked="f" strokeweight="2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4831FE" w:rsidRDefault="004831FE" w:rsidP="004D796A">
      <w:pPr>
        <w:spacing w:line="240" w:lineRule="auto"/>
      </w:pPr>
      <w:r>
        <w:separator/>
      </w:r>
    </w:p>
  </w:footnote>
  <w:footnote w:type="continuationSeparator" w:id="0">
    <w:p w:rsidR="004831FE" w:rsidRDefault="004831FE" w:rsidP="004D796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D796A" w:rsidRDefault="004B00AB" w:rsidP="004D796A">
    <w:pPr>
      <w:pStyle w:val="Encabezado"/>
      <w:jc w:val="right"/>
    </w:pPr>
    <w:r>
      <w:rPr>
        <w:noProof/>
      </w:rPr>
      <w:drawing>
        <wp:inline distT="0" distB="0" distL="0" distR="0">
          <wp:extent cx="2087985" cy="579416"/>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2158796" cy="599066"/>
                  </a:xfrm>
                  <a:prstGeom prst="rect">
                    <a:avLst/>
                  </a:prstGeom>
                </pic:spPr>
              </pic:pic>
            </a:graphicData>
          </a:graphic>
        </wp:inline>
      </w:drawing>
    </w:r>
  </w:p>
  <w:p w:rsidR="004D796A" w:rsidRDefault="004D796A" w:rsidP="004D796A">
    <w:pPr>
      <w:pStyle w:val="Encabezado"/>
      <w:jc w:val="right"/>
      <w:rPr>
        <w:sz w:val="24"/>
      </w:rPr>
    </w:pPr>
  </w:p>
  <w:p w:rsidR="004D796A" w:rsidRPr="004D796A" w:rsidRDefault="004D796A" w:rsidP="005B2286">
    <w:pPr>
      <w:pStyle w:val="Encabezado"/>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0F57EE"/>
    <w:multiLevelType w:val="hybridMultilevel"/>
    <w:tmpl w:val="20CA628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20B32A3A"/>
    <w:multiLevelType w:val="hybridMultilevel"/>
    <w:tmpl w:val="4B8A852A"/>
    <w:lvl w:ilvl="0" w:tplc="10829E1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4CB0795"/>
    <w:multiLevelType w:val="hybridMultilevel"/>
    <w:tmpl w:val="0A165528"/>
    <w:lvl w:ilvl="0" w:tplc="9DEC09C8">
      <w:start w:val="1"/>
      <w:numFmt w:val="ordinalText"/>
      <w:lvlText w:val="%1:"/>
      <w:lvlJc w:val="left"/>
      <w:pPr>
        <w:ind w:left="360" w:hanging="360"/>
      </w:pPr>
      <w:rPr>
        <w:rFonts w:hint="default"/>
        <w:b/>
        <w:i w:val="0"/>
        <w:caps/>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 w15:restartNumberingAfterBreak="0">
    <w:nsid w:val="4B2044E2"/>
    <w:multiLevelType w:val="hybridMultilevel"/>
    <w:tmpl w:val="2AA8DFA8"/>
    <w:lvl w:ilvl="0" w:tplc="E24641B2">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59AF6363"/>
    <w:multiLevelType w:val="hybridMultilevel"/>
    <w:tmpl w:val="3648C62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6EF158B3"/>
    <w:multiLevelType w:val="hybridMultilevel"/>
    <w:tmpl w:val="E20ECD88"/>
    <w:lvl w:ilvl="0" w:tplc="AEA45D90">
      <w:numFmt w:val="bullet"/>
      <w:lvlText w:val="-"/>
      <w:lvlJc w:val="left"/>
      <w:pPr>
        <w:ind w:left="720" w:hanging="360"/>
      </w:pPr>
      <w:rPr>
        <w:rFonts w:ascii="Arial" w:eastAsia="Arial"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0"/>
  </w:num>
  <w:num w:numId="4">
    <w:abstractNumId w:val="1"/>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9"/>
  <w:displayBackgroundShape/>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A56"/>
    <w:rsid w:val="00006E65"/>
    <w:rsid w:val="00014297"/>
    <w:rsid w:val="00033CDE"/>
    <w:rsid w:val="00061D71"/>
    <w:rsid w:val="00283790"/>
    <w:rsid w:val="003036CA"/>
    <w:rsid w:val="00362E24"/>
    <w:rsid w:val="003A5FC8"/>
    <w:rsid w:val="0046080D"/>
    <w:rsid w:val="004831FE"/>
    <w:rsid w:val="004B00AB"/>
    <w:rsid w:val="004B6280"/>
    <w:rsid w:val="004D796A"/>
    <w:rsid w:val="004E42BA"/>
    <w:rsid w:val="00503593"/>
    <w:rsid w:val="0051082C"/>
    <w:rsid w:val="0052488D"/>
    <w:rsid w:val="005B2286"/>
    <w:rsid w:val="006324DE"/>
    <w:rsid w:val="00644059"/>
    <w:rsid w:val="00684CA2"/>
    <w:rsid w:val="006A0916"/>
    <w:rsid w:val="00731478"/>
    <w:rsid w:val="007A38A1"/>
    <w:rsid w:val="008636D2"/>
    <w:rsid w:val="00981889"/>
    <w:rsid w:val="00A535B0"/>
    <w:rsid w:val="00A70FFB"/>
    <w:rsid w:val="00AB14E9"/>
    <w:rsid w:val="00B32C50"/>
    <w:rsid w:val="00BD0835"/>
    <w:rsid w:val="00C26B8F"/>
    <w:rsid w:val="00C601B1"/>
    <w:rsid w:val="00C90E68"/>
    <w:rsid w:val="00D46A56"/>
    <w:rsid w:val="00D61773"/>
    <w:rsid w:val="00F5280B"/>
    <w:rsid w:val="00F86D7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57133F"/>
  <w15:docId w15:val="{F0AB26BA-F2BD-D045-966D-20F3900F3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2488D"/>
    <w:pPr>
      <w:spacing w:after="0"/>
    </w:pPr>
    <w:rPr>
      <w:rFonts w:ascii="Arial" w:eastAsia="Arial" w:hAnsi="Arial" w:cs="Arial"/>
      <w:color w:val="00000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D796A"/>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4D796A"/>
  </w:style>
  <w:style w:type="paragraph" w:styleId="Piedepgina">
    <w:name w:val="footer"/>
    <w:basedOn w:val="Normal"/>
    <w:link w:val="PiedepginaCar"/>
    <w:uiPriority w:val="99"/>
    <w:unhideWhenUsed/>
    <w:rsid w:val="004D796A"/>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4D796A"/>
  </w:style>
  <w:style w:type="paragraph" w:styleId="Textodeglobo">
    <w:name w:val="Balloon Text"/>
    <w:basedOn w:val="Normal"/>
    <w:link w:val="TextodegloboCar"/>
    <w:uiPriority w:val="99"/>
    <w:semiHidden/>
    <w:unhideWhenUsed/>
    <w:rsid w:val="004D796A"/>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D796A"/>
    <w:rPr>
      <w:rFonts w:ascii="Tahoma" w:hAnsi="Tahoma" w:cs="Tahoma"/>
      <w:sz w:val="16"/>
      <w:szCs w:val="16"/>
    </w:rPr>
  </w:style>
  <w:style w:type="paragraph" w:styleId="Prrafodelista">
    <w:name w:val="List Paragraph"/>
    <w:basedOn w:val="Normal"/>
    <w:uiPriority w:val="34"/>
    <w:qFormat/>
    <w:rsid w:val="0052488D"/>
    <w:pPr>
      <w:ind w:left="720"/>
      <w:contextualSpacing/>
    </w:pPr>
  </w:style>
  <w:style w:type="table" w:styleId="Tablaconcuadrcula">
    <w:name w:val="Table Grid"/>
    <w:basedOn w:val="Tablanormal"/>
    <w:uiPriority w:val="59"/>
    <w:rsid w:val="006A09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F5280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2946778">
      <w:bodyDiv w:val="1"/>
      <w:marLeft w:val="0"/>
      <w:marRight w:val="0"/>
      <w:marTop w:val="0"/>
      <w:marBottom w:val="0"/>
      <w:divBdr>
        <w:top w:val="none" w:sz="0" w:space="0" w:color="auto"/>
        <w:left w:val="none" w:sz="0" w:space="0" w:color="auto"/>
        <w:bottom w:val="none" w:sz="0" w:space="0" w:color="auto"/>
        <w:right w:val="none" w:sz="0" w:space="0" w:color="auto"/>
      </w:divBdr>
    </w:div>
    <w:div w:id="569929992">
      <w:bodyDiv w:val="1"/>
      <w:marLeft w:val="0"/>
      <w:marRight w:val="0"/>
      <w:marTop w:val="0"/>
      <w:marBottom w:val="0"/>
      <w:divBdr>
        <w:top w:val="none" w:sz="0" w:space="0" w:color="auto"/>
        <w:left w:val="none" w:sz="0" w:space="0" w:color="auto"/>
        <w:bottom w:val="none" w:sz="0" w:space="0" w:color="auto"/>
        <w:right w:val="none" w:sz="0" w:space="0" w:color="auto"/>
      </w:divBdr>
    </w:div>
    <w:div w:id="716316424">
      <w:bodyDiv w:val="1"/>
      <w:marLeft w:val="0"/>
      <w:marRight w:val="0"/>
      <w:marTop w:val="0"/>
      <w:marBottom w:val="0"/>
      <w:divBdr>
        <w:top w:val="none" w:sz="0" w:space="0" w:color="auto"/>
        <w:left w:val="none" w:sz="0" w:space="0" w:color="auto"/>
        <w:bottom w:val="none" w:sz="0" w:space="0" w:color="auto"/>
        <w:right w:val="none" w:sz="0" w:space="0" w:color="auto"/>
      </w:divBdr>
    </w:div>
    <w:div w:id="1185896613">
      <w:bodyDiv w:val="1"/>
      <w:marLeft w:val="0"/>
      <w:marRight w:val="0"/>
      <w:marTop w:val="0"/>
      <w:marBottom w:val="0"/>
      <w:divBdr>
        <w:top w:val="none" w:sz="0" w:space="0" w:color="auto"/>
        <w:left w:val="none" w:sz="0" w:space="0" w:color="auto"/>
        <w:bottom w:val="none" w:sz="0" w:space="0" w:color="auto"/>
        <w:right w:val="none" w:sz="0" w:space="0" w:color="auto"/>
      </w:divBdr>
    </w:div>
    <w:div w:id="1352534753">
      <w:bodyDiv w:val="1"/>
      <w:marLeft w:val="0"/>
      <w:marRight w:val="0"/>
      <w:marTop w:val="0"/>
      <w:marBottom w:val="0"/>
      <w:divBdr>
        <w:top w:val="none" w:sz="0" w:space="0" w:color="auto"/>
        <w:left w:val="none" w:sz="0" w:space="0" w:color="auto"/>
        <w:bottom w:val="none" w:sz="0" w:space="0" w:color="auto"/>
        <w:right w:val="none" w:sz="0" w:space="0" w:color="auto"/>
      </w:divBdr>
    </w:div>
    <w:div w:id="1492790918">
      <w:bodyDiv w:val="1"/>
      <w:marLeft w:val="0"/>
      <w:marRight w:val="0"/>
      <w:marTop w:val="0"/>
      <w:marBottom w:val="0"/>
      <w:divBdr>
        <w:top w:val="none" w:sz="0" w:space="0" w:color="auto"/>
        <w:left w:val="none" w:sz="0" w:space="0" w:color="auto"/>
        <w:bottom w:val="none" w:sz="0" w:space="0" w:color="auto"/>
        <w:right w:val="none" w:sz="0" w:space="0" w:color="auto"/>
      </w:divBdr>
    </w:div>
    <w:div w:id="2109959518">
      <w:bodyDiv w:val="1"/>
      <w:marLeft w:val="0"/>
      <w:marRight w:val="0"/>
      <w:marTop w:val="0"/>
      <w:marBottom w:val="0"/>
      <w:divBdr>
        <w:top w:val="none" w:sz="0" w:space="0" w:color="auto"/>
        <w:left w:val="none" w:sz="0" w:space="0" w:color="auto"/>
        <w:bottom w:val="none" w:sz="0" w:space="0" w:color="auto"/>
        <w:right w:val="none" w:sz="0" w:space="0" w:color="auto"/>
      </w:divBdr>
    </w:div>
    <w:div w:id="2113813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gonroj\Desktop\Google%20Drive\Adelante%20Sevilla%20-%20Grupo%20Municipal%202019-2023\Plantillas%20(1)\Plantilla%20Propuesta%20JMD.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C:\Users\dagonroj\Desktop\Google Drive\Adelante Sevilla - Grupo Municipal 2019-2023\Plantillas (1)\Plantilla Propuesta JMD.dotx</Template>
  <TotalTime>21</TotalTime>
  <Pages>3</Pages>
  <Words>1113</Words>
  <Characters>6122</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Gonzalez Rojas</dc:creator>
  <cp:lastModifiedBy>Microsoft Office User</cp:lastModifiedBy>
  <cp:revision>5</cp:revision>
  <dcterms:created xsi:type="dcterms:W3CDTF">2020-10-23T09:18:00Z</dcterms:created>
  <dcterms:modified xsi:type="dcterms:W3CDTF">2020-10-23T09:57:00Z</dcterms:modified>
</cp:coreProperties>
</file>